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</w:p>
    <w:p w:rsid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48200" cy="141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</w:p>
    <w:p w:rsidR="009F6D1C" w:rsidRP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 w:rsidRPr="009F6D1C">
        <w:rPr>
          <w:rFonts w:eastAsia="Times New Roman"/>
          <w:b/>
          <w:lang w:eastAsia="ru-RU"/>
        </w:rPr>
        <w:t>Служба по связям с общественностью и работе со СМИ</w:t>
      </w:r>
    </w:p>
    <w:p w:rsidR="009F6D1C" w:rsidRP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 w:rsidRPr="009F6D1C">
        <w:rPr>
          <w:rFonts w:eastAsia="Times New Roman"/>
          <w:b/>
          <w:lang w:eastAsia="ru-RU"/>
        </w:rPr>
        <w:t>Тел.: (3462)77-77-77 (доб.16-838)</w:t>
      </w:r>
    </w:p>
    <w:p w:rsidR="009F6D1C" w:rsidRP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 w:rsidRPr="009F6D1C">
        <w:rPr>
          <w:rFonts w:eastAsia="Times New Roman"/>
          <w:b/>
          <w:lang w:eastAsia="ru-RU"/>
        </w:rPr>
        <w:t>Факс: (3462)77-77-77 (доб.12-026)</w:t>
      </w:r>
    </w:p>
    <w:p w:rsidR="009F6D1C" w:rsidRPr="0090586E" w:rsidRDefault="00D551B9" w:rsidP="009F6D1C">
      <w:pPr>
        <w:spacing w:line="240" w:lineRule="auto"/>
        <w:textAlignment w:val="baseline"/>
        <w:outlineLvl w:val="0"/>
        <w:rPr>
          <w:rFonts w:eastAsia="Times New Roman"/>
          <w:b/>
          <w:lang w:eastAsia="ru-RU"/>
        </w:rPr>
      </w:pPr>
      <w:hyperlink r:id="rId6" w:history="1">
        <w:r w:rsidR="009F6D1C" w:rsidRPr="00827142">
          <w:rPr>
            <w:rStyle w:val="af6"/>
            <w:rFonts w:eastAsia="Times New Roman"/>
            <w:b/>
            <w:lang w:val="en-US" w:eastAsia="ru-RU"/>
          </w:rPr>
          <w:t>www</w:t>
        </w:r>
        <w:r w:rsidR="009F6D1C" w:rsidRPr="00827142">
          <w:rPr>
            <w:rStyle w:val="af6"/>
            <w:rFonts w:eastAsia="Times New Roman"/>
            <w:b/>
            <w:lang w:eastAsia="ru-RU"/>
          </w:rPr>
          <w:t>.</w:t>
        </w:r>
        <w:r w:rsidR="009F6D1C" w:rsidRPr="00827142">
          <w:rPr>
            <w:rStyle w:val="af6"/>
            <w:rFonts w:eastAsia="Times New Roman"/>
            <w:b/>
            <w:lang w:val="en-US" w:eastAsia="ru-RU"/>
          </w:rPr>
          <w:t>tmesk</w:t>
        </w:r>
        <w:r w:rsidR="009F6D1C" w:rsidRPr="00827142">
          <w:rPr>
            <w:rStyle w:val="af6"/>
            <w:rFonts w:eastAsia="Times New Roman"/>
            <w:b/>
            <w:lang w:eastAsia="ru-RU"/>
          </w:rPr>
          <w:t>.</w:t>
        </w:r>
        <w:r w:rsidR="009F6D1C" w:rsidRPr="00827142">
          <w:rPr>
            <w:rStyle w:val="af6"/>
            <w:rFonts w:eastAsia="Times New Roman"/>
            <w:b/>
            <w:lang w:val="en-US" w:eastAsia="ru-RU"/>
          </w:rPr>
          <w:t>ru</w:t>
        </w:r>
      </w:hyperlink>
    </w:p>
    <w:p w:rsidR="009F6D1C" w:rsidRPr="009F6D1C" w:rsidRDefault="009F6D1C" w:rsidP="009F6D1C">
      <w:pPr>
        <w:spacing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9F6D1C" w:rsidRPr="009F6D1C" w:rsidRDefault="00CB1410" w:rsidP="009F6D1C">
      <w:pPr>
        <w:spacing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CB1410">
        <w:rPr>
          <w:rFonts w:eastAsia="Times New Roman"/>
          <w:b/>
          <w:bCs/>
          <w:color w:val="000000"/>
          <w:kern w:val="36"/>
          <w:lang w:eastAsia="ru-RU"/>
        </w:rPr>
        <w:t>5</w:t>
      </w:r>
      <w:r>
        <w:rPr>
          <w:rFonts w:eastAsia="Times New Roman"/>
          <w:b/>
          <w:bCs/>
          <w:color w:val="000000"/>
          <w:kern w:val="36"/>
          <w:lang w:eastAsia="ru-RU"/>
        </w:rPr>
        <w:t>.</w:t>
      </w:r>
      <w:r>
        <w:rPr>
          <w:rFonts w:eastAsia="Times New Roman"/>
          <w:b/>
          <w:bCs/>
          <w:color w:val="000000"/>
          <w:kern w:val="36"/>
          <w:lang w:val="en-US" w:eastAsia="ru-RU"/>
        </w:rPr>
        <w:t>12</w:t>
      </w:r>
      <w:r w:rsidR="009F6D1C" w:rsidRPr="009F6D1C">
        <w:rPr>
          <w:rFonts w:eastAsia="Times New Roman"/>
          <w:b/>
          <w:bCs/>
          <w:color w:val="000000"/>
          <w:kern w:val="36"/>
          <w:lang w:eastAsia="ru-RU"/>
        </w:rPr>
        <w:t>.2016.</w:t>
      </w:r>
    </w:p>
    <w:p w:rsidR="009F6D1C" w:rsidRPr="009F6D1C" w:rsidRDefault="009F6D1C" w:rsidP="009F6D1C">
      <w:pPr>
        <w:spacing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9F6D1C" w:rsidRPr="008715FC" w:rsidRDefault="009F6D1C" w:rsidP="009F6D1C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eastAsia="Times New Roman"/>
          <w:b/>
          <w:color w:val="000000"/>
          <w:lang w:eastAsia="ru-RU"/>
        </w:rPr>
      </w:pPr>
      <w:r w:rsidRPr="009F6D1C">
        <w:rPr>
          <w:rFonts w:eastAsia="Times New Roman"/>
          <w:b/>
          <w:color w:val="000000"/>
          <w:lang w:eastAsia="ru-RU"/>
        </w:rPr>
        <w:t>Пресс-релиз</w:t>
      </w:r>
    </w:p>
    <w:p w:rsidR="009F6D1C" w:rsidRDefault="009F6D1C" w:rsidP="00C16D45">
      <w:pPr>
        <w:jc w:val="center"/>
        <w:rPr>
          <w:b/>
        </w:rPr>
      </w:pPr>
    </w:p>
    <w:p w:rsidR="00CB1410" w:rsidRDefault="00CB1410" w:rsidP="00CB1410">
      <w:pPr>
        <w:spacing w:line="240" w:lineRule="auto"/>
        <w:jc w:val="center"/>
        <w:rPr>
          <w:b/>
        </w:rPr>
      </w:pPr>
      <w:r w:rsidRPr="00ED4097">
        <w:rPr>
          <w:b/>
        </w:rPr>
        <w:t>Тюменская энергосбытовая компания</w:t>
      </w:r>
      <w:r>
        <w:rPr>
          <w:b/>
        </w:rPr>
        <w:t>:</w:t>
      </w:r>
    </w:p>
    <w:p w:rsidR="00CB1410" w:rsidRDefault="00CB1410" w:rsidP="00CB1410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долги за свет можно погасить до конца года без штрафа</w:t>
      </w:r>
    </w:p>
    <w:bookmarkEnd w:id="0"/>
    <w:p w:rsidR="00CB1410" w:rsidRPr="00ED4097" w:rsidRDefault="00CB1410" w:rsidP="00CB1410">
      <w:pPr>
        <w:spacing w:line="240" w:lineRule="auto"/>
        <w:jc w:val="center"/>
        <w:rPr>
          <w:b/>
        </w:rPr>
      </w:pPr>
    </w:p>
    <w:p w:rsidR="00CB1410" w:rsidRPr="005374F7" w:rsidRDefault="00CB1410" w:rsidP="00CB1410">
      <w:pPr>
        <w:spacing w:line="240" w:lineRule="auto"/>
        <w:ind w:firstLine="567"/>
        <w:jc w:val="both"/>
        <w:rPr>
          <w:b/>
        </w:rPr>
      </w:pPr>
      <w:r w:rsidRPr="00ED4097">
        <w:rPr>
          <w:b/>
        </w:rPr>
        <w:t>В преддверии празднования Нового года потребител</w:t>
      </w:r>
      <w:r>
        <w:rPr>
          <w:b/>
        </w:rPr>
        <w:t>и – физические</w:t>
      </w:r>
      <w:r w:rsidRPr="00ED4097">
        <w:rPr>
          <w:b/>
        </w:rPr>
        <w:t xml:space="preserve"> лиц</w:t>
      </w:r>
      <w:r>
        <w:rPr>
          <w:b/>
        </w:rPr>
        <w:t>а</w:t>
      </w:r>
      <w:r w:rsidRPr="00ED4097">
        <w:rPr>
          <w:b/>
        </w:rPr>
        <w:t xml:space="preserve"> </w:t>
      </w:r>
      <w:r>
        <w:rPr>
          <w:b/>
        </w:rPr>
        <w:br/>
      </w:r>
      <w:r w:rsidRPr="005374F7">
        <w:rPr>
          <w:b/>
        </w:rPr>
        <w:t>АО «Тюменская энергосбытовая компания» будут освобождены от уплаты пени за электроэнергию.</w:t>
      </w:r>
    </w:p>
    <w:p w:rsidR="00CB1410" w:rsidRPr="005374F7" w:rsidRDefault="00CB1410" w:rsidP="00CB1410">
      <w:pPr>
        <w:spacing w:line="240" w:lineRule="auto"/>
        <w:ind w:firstLine="567"/>
        <w:jc w:val="both"/>
      </w:pPr>
      <w:r w:rsidRPr="005374F7">
        <w:t xml:space="preserve">Энергетики предлагают своим потребителям – физическим лицам принять участие в акции «Дай списать!» и погасить долги за электричество без штрафных санкций. Условия просты: абоненты </w:t>
      </w:r>
      <w:r>
        <w:t>погашают</w:t>
      </w:r>
      <w:r w:rsidRPr="005374F7">
        <w:t xml:space="preserve"> сумму имеющейся </w:t>
      </w:r>
      <w:r>
        <w:t>задолженности</w:t>
      </w:r>
      <w:r w:rsidRPr="005374F7">
        <w:t xml:space="preserve"> </w:t>
      </w:r>
      <w:r>
        <w:t xml:space="preserve">за </w:t>
      </w:r>
      <w:r w:rsidRPr="005374F7">
        <w:t>электроэнергию до конца 2016 года</w:t>
      </w:r>
      <w:r>
        <w:t>,</w:t>
      </w:r>
      <w:r w:rsidRPr="005374F7">
        <w:t xml:space="preserve"> и пен</w:t>
      </w:r>
      <w:r>
        <w:t>и за несвоевременную оплату</w:t>
      </w:r>
      <w:r w:rsidRPr="005374F7">
        <w:t xml:space="preserve"> буд</w:t>
      </w:r>
      <w:r>
        <w:t>у</w:t>
      </w:r>
      <w:r w:rsidRPr="005374F7">
        <w:t>т списан</w:t>
      </w:r>
      <w:r>
        <w:t>ы</w:t>
      </w:r>
      <w:r w:rsidRPr="005374F7">
        <w:t>.</w:t>
      </w:r>
    </w:p>
    <w:p w:rsidR="00CB1410" w:rsidRPr="005374F7" w:rsidRDefault="00CB1410" w:rsidP="00CB1410">
      <w:pPr>
        <w:spacing w:line="240" w:lineRule="auto"/>
        <w:ind w:firstLine="567"/>
        <w:jc w:val="both"/>
      </w:pPr>
      <w:r w:rsidRPr="005374F7">
        <w:t xml:space="preserve">Напомним, что согласно </w:t>
      </w:r>
      <w:r>
        <w:t>Жилищному кодексу</w:t>
      </w:r>
      <w:r w:rsidRPr="005374F7">
        <w:t xml:space="preserve"> РФ пени начисляются в размере 1/300 ставки рефинансирования </w:t>
      </w:r>
      <w:r>
        <w:t>ЦБ</w:t>
      </w:r>
      <w:r w:rsidRPr="005374F7">
        <w:t xml:space="preserve"> за каждый день просрочки, начиная с 31-го дня, следующего за днем наступления установленного срока оплаты, по день фактической оплаты.  С 91-го дня пеня вырастет до 1/130 ставки рефинансирования за каждый день просрочки. Таким образом, чем дольше должник не </w:t>
      </w:r>
      <w:r>
        <w:t>платит</w:t>
      </w:r>
      <w:r w:rsidRPr="005374F7">
        <w:t xml:space="preserve">, тем быстрее </w:t>
      </w:r>
      <w:r>
        <w:t>растёт</w:t>
      </w:r>
      <w:r w:rsidRPr="005374F7">
        <w:t xml:space="preserve"> размер пени.</w:t>
      </w:r>
    </w:p>
    <w:p w:rsidR="00CB1410" w:rsidRDefault="00CB1410" w:rsidP="00CB1410">
      <w:pPr>
        <w:spacing w:line="240" w:lineRule="auto"/>
        <w:jc w:val="both"/>
      </w:pPr>
      <w:r>
        <w:t xml:space="preserve">          На сегодняшний день общая сумма начисленной пени абонентам компании составляет более </w:t>
      </w:r>
      <w:r w:rsidRPr="00751F85">
        <w:t>30</w:t>
      </w:r>
      <w:r>
        <w:t xml:space="preserve"> млн. рублей. Принять участие в акции Тюменской </w:t>
      </w:r>
      <w:proofErr w:type="spellStart"/>
      <w:r>
        <w:t>энергосбытовой</w:t>
      </w:r>
      <w:proofErr w:type="spellEnd"/>
      <w:r>
        <w:t xml:space="preserve"> компании «Дай списать!» могут все клиенты – жители Ханты-Мансийского автономного округа – Югры, Ямало-Ненецкого автономного округа и юга Тюменской области.</w:t>
      </w:r>
    </w:p>
    <w:p w:rsidR="00CB1410" w:rsidRPr="00FD3DD0" w:rsidRDefault="00CB1410" w:rsidP="00CB1410">
      <w:pPr>
        <w:spacing w:line="240" w:lineRule="auto"/>
        <w:ind w:firstLine="567"/>
        <w:jc w:val="both"/>
      </w:pPr>
      <w:r>
        <w:t>Размер задолженности за потреблённую электроэнергию можно посмотреть и сразу оплатить в «Личном кабинете клиента» для физических лиц на сайте компании (</w:t>
      </w:r>
      <w:proofErr w:type="spellStart"/>
      <w:r w:rsidRPr="009760CC">
        <w:rPr>
          <w:u w:val="single"/>
          <w:lang w:val="en-US"/>
        </w:rPr>
        <w:t>tmesk</w:t>
      </w:r>
      <w:proofErr w:type="spellEnd"/>
      <w:r w:rsidRPr="009760CC">
        <w:rPr>
          <w:u w:val="single"/>
        </w:rPr>
        <w:t>.</w:t>
      </w:r>
      <w:proofErr w:type="spellStart"/>
      <w:r w:rsidRPr="009760CC">
        <w:rPr>
          <w:u w:val="single"/>
          <w:lang w:val="en-US"/>
        </w:rPr>
        <w:t>ru</w:t>
      </w:r>
      <w:proofErr w:type="spellEnd"/>
      <w:r w:rsidRPr="009760CC">
        <w:t>)</w:t>
      </w:r>
      <w:r>
        <w:t xml:space="preserve"> или в отделениях АО «ТЭК» по месту обслуживания.</w:t>
      </w:r>
      <w:r w:rsidRPr="00751F85">
        <w:t xml:space="preserve"> </w:t>
      </w:r>
      <w:r w:rsidRPr="00FD3DD0">
        <w:rPr>
          <w:rFonts w:ascii="ptSansRegular" w:hAnsi="ptSansRegular" w:cs="Arial"/>
        </w:rPr>
        <w:t>Помимо перечисленных выше вариантов клиенты компании могут оплатить электроэнергию с помощью кошелька «</w:t>
      </w:r>
      <w:proofErr w:type="spellStart"/>
      <w:r w:rsidRPr="00FD3DD0">
        <w:rPr>
          <w:rFonts w:ascii="ptSansRegular" w:hAnsi="ptSansRegular" w:cs="Arial"/>
        </w:rPr>
        <w:t>Webmoney</w:t>
      </w:r>
      <w:proofErr w:type="spellEnd"/>
      <w:r w:rsidRPr="00FD3DD0">
        <w:rPr>
          <w:rFonts w:ascii="ptSansRegular" w:hAnsi="ptSansRegular" w:cs="Arial"/>
        </w:rPr>
        <w:t xml:space="preserve">», через Единый портал государственных услуг, платежные терминалы </w:t>
      </w:r>
      <w:proofErr w:type="spellStart"/>
      <w:r w:rsidRPr="00FD3DD0">
        <w:rPr>
          <w:rFonts w:ascii="ptSansRegular" w:hAnsi="ptSansRegular" w:cs="Arial"/>
        </w:rPr>
        <w:t>Qiwi</w:t>
      </w:r>
      <w:proofErr w:type="spellEnd"/>
      <w:r w:rsidRPr="00FD3DD0">
        <w:rPr>
          <w:rFonts w:ascii="ptSansRegular" w:hAnsi="ptSansRegular" w:cs="Arial"/>
        </w:rPr>
        <w:t xml:space="preserve"> или </w:t>
      </w:r>
      <w:proofErr w:type="spellStart"/>
      <w:r w:rsidRPr="00FD3DD0">
        <w:rPr>
          <w:rFonts w:ascii="ptSansRegular" w:hAnsi="ptSansRegular" w:cs="Arial"/>
        </w:rPr>
        <w:t>Qiwi</w:t>
      </w:r>
      <w:proofErr w:type="spellEnd"/>
      <w:r w:rsidRPr="00FD3DD0">
        <w:rPr>
          <w:rFonts w:ascii="ptSansRegular" w:hAnsi="ptSansRegular" w:cs="Arial"/>
        </w:rPr>
        <w:t>-кошелек, сервис «Легкий платеж» (для владельцев мобильных номеров МТС), онлайн-сервисы Сбербанка и Газпромбанка.</w:t>
      </w:r>
    </w:p>
    <w:p w:rsidR="005F6581" w:rsidRPr="00CB1410" w:rsidRDefault="005F6581" w:rsidP="00F36AB7">
      <w:pPr>
        <w:rPr>
          <w:b/>
          <w:sz w:val="28"/>
          <w:szCs w:val="28"/>
        </w:rPr>
      </w:pPr>
    </w:p>
    <w:p w:rsidR="008C4744" w:rsidRPr="00F36AB7" w:rsidRDefault="00613D1D" w:rsidP="00F36A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6AB7" w:rsidRPr="00F36AB7">
        <w:rPr>
          <w:b/>
          <w:sz w:val="28"/>
          <w:szCs w:val="28"/>
        </w:rPr>
        <w:t>При использовании материалов АО «Тюменская энергосбытовая компания» ссылка на источник обязательна!</w:t>
      </w:r>
    </w:p>
    <w:sectPr w:rsidR="008C4744" w:rsidRPr="00F3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29"/>
    <w:rsid w:val="00094F44"/>
    <w:rsid w:val="001922B8"/>
    <w:rsid w:val="00296D0A"/>
    <w:rsid w:val="002E444E"/>
    <w:rsid w:val="0032167F"/>
    <w:rsid w:val="003712EE"/>
    <w:rsid w:val="00386EB5"/>
    <w:rsid w:val="003E027D"/>
    <w:rsid w:val="00582629"/>
    <w:rsid w:val="005F6581"/>
    <w:rsid w:val="00613D1D"/>
    <w:rsid w:val="008715FC"/>
    <w:rsid w:val="0090586E"/>
    <w:rsid w:val="00997EE5"/>
    <w:rsid w:val="009F6D1C"/>
    <w:rsid w:val="009F7500"/>
    <w:rsid w:val="00C16D45"/>
    <w:rsid w:val="00C53A3C"/>
    <w:rsid w:val="00CB1410"/>
    <w:rsid w:val="00CC7610"/>
    <w:rsid w:val="00D551B9"/>
    <w:rsid w:val="00F334BC"/>
    <w:rsid w:val="00F3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EE"/>
  </w:style>
  <w:style w:type="paragraph" w:styleId="1">
    <w:name w:val="heading 1"/>
    <w:basedOn w:val="a"/>
    <w:next w:val="a"/>
    <w:link w:val="10"/>
    <w:uiPriority w:val="9"/>
    <w:qFormat/>
    <w:rsid w:val="003712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2EE"/>
  </w:style>
  <w:style w:type="paragraph" w:customStyle="1" w:styleId="source">
    <w:name w:val="source"/>
    <w:basedOn w:val="a"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2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12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12E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12EE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12EE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12EE"/>
    <w:rPr>
      <w:rFonts w:ascii="Times New Roman" w:eastAsiaTheme="minorEastAsia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12EE"/>
    <w:rPr>
      <w:rFonts w:ascii="Times New Roman" w:eastAsiaTheme="minorEastAsia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12EE"/>
    <w:rPr>
      <w:rFonts w:ascii="Times New Roman" w:eastAsiaTheme="minorEastAsia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12EE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3712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12E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12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712EE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3712EE"/>
    <w:rPr>
      <w:b/>
      <w:bCs/>
    </w:rPr>
  </w:style>
  <w:style w:type="character" w:styleId="a8">
    <w:name w:val="Emphasis"/>
    <w:basedOn w:val="a0"/>
    <w:uiPriority w:val="20"/>
    <w:qFormat/>
    <w:rsid w:val="003712EE"/>
    <w:rPr>
      <w:rFonts w:asciiTheme="minorHAnsi" w:hAnsiTheme="minorHAnsi"/>
      <w:b/>
      <w:i/>
      <w:iCs/>
    </w:rPr>
  </w:style>
  <w:style w:type="paragraph" w:styleId="a9">
    <w:name w:val="Normal (Web)"/>
    <w:basedOn w:val="a"/>
    <w:uiPriority w:val="99"/>
    <w:unhideWhenUsed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 Spacing"/>
    <w:basedOn w:val="a"/>
    <w:uiPriority w:val="1"/>
    <w:qFormat/>
    <w:rsid w:val="003712EE"/>
    <w:rPr>
      <w:szCs w:val="32"/>
    </w:rPr>
  </w:style>
  <w:style w:type="paragraph" w:styleId="ab">
    <w:name w:val="List Paragraph"/>
    <w:basedOn w:val="a"/>
    <w:uiPriority w:val="34"/>
    <w:qFormat/>
    <w:rsid w:val="003712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12EE"/>
    <w:rPr>
      <w:i/>
    </w:rPr>
  </w:style>
  <w:style w:type="character" w:customStyle="1" w:styleId="22">
    <w:name w:val="Цитата 2 Знак"/>
    <w:basedOn w:val="a0"/>
    <w:link w:val="21"/>
    <w:uiPriority w:val="29"/>
    <w:rsid w:val="003712EE"/>
    <w:rPr>
      <w:rFonts w:ascii="Times New Roman" w:eastAsiaTheme="minorEastAsia" w:hAnsi="Times New Roman"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712E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712EE"/>
    <w:rPr>
      <w:rFonts w:ascii="Times New Roman" w:eastAsiaTheme="minorEastAsia" w:hAnsi="Times New Roman" w:cs="Times New Roman"/>
      <w:b/>
      <w:i/>
      <w:sz w:val="24"/>
    </w:rPr>
  </w:style>
  <w:style w:type="character" w:styleId="ae">
    <w:name w:val="Subtle Emphasis"/>
    <w:uiPriority w:val="19"/>
    <w:qFormat/>
    <w:rsid w:val="003712E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712E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712E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712E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712E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712E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F6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6D1C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9F6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EE"/>
  </w:style>
  <w:style w:type="paragraph" w:styleId="1">
    <w:name w:val="heading 1"/>
    <w:basedOn w:val="a"/>
    <w:next w:val="a"/>
    <w:link w:val="10"/>
    <w:uiPriority w:val="9"/>
    <w:qFormat/>
    <w:rsid w:val="003712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2EE"/>
  </w:style>
  <w:style w:type="paragraph" w:customStyle="1" w:styleId="source">
    <w:name w:val="source"/>
    <w:basedOn w:val="a"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2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12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12E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12EE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12EE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12EE"/>
    <w:rPr>
      <w:rFonts w:ascii="Times New Roman" w:eastAsiaTheme="minorEastAsia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12EE"/>
    <w:rPr>
      <w:rFonts w:ascii="Times New Roman" w:eastAsiaTheme="minorEastAsia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12EE"/>
    <w:rPr>
      <w:rFonts w:ascii="Times New Roman" w:eastAsiaTheme="minorEastAsia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12EE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3712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12E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12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712EE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3712EE"/>
    <w:rPr>
      <w:b/>
      <w:bCs/>
    </w:rPr>
  </w:style>
  <w:style w:type="character" w:styleId="a8">
    <w:name w:val="Emphasis"/>
    <w:basedOn w:val="a0"/>
    <w:uiPriority w:val="20"/>
    <w:qFormat/>
    <w:rsid w:val="003712EE"/>
    <w:rPr>
      <w:rFonts w:asciiTheme="minorHAnsi" w:hAnsiTheme="minorHAnsi"/>
      <w:b/>
      <w:i/>
      <w:iCs/>
    </w:rPr>
  </w:style>
  <w:style w:type="paragraph" w:styleId="a9">
    <w:name w:val="Normal (Web)"/>
    <w:basedOn w:val="a"/>
    <w:uiPriority w:val="99"/>
    <w:unhideWhenUsed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 Spacing"/>
    <w:basedOn w:val="a"/>
    <w:uiPriority w:val="1"/>
    <w:qFormat/>
    <w:rsid w:val="003712EE"/>
    <w:rPr>
      <w:szCs w:val="32"/>
    </w:rPr>
  </w:style>
  <w:style w:type="paragraph" w:styleId="ab">
    <w:name w:val="List Paragraph"/>
    <w:basedOn w:val="a"/>
    <w:uiPriority w:val="34"/>
    <w:qFormat/>
    <w:rsid w:val="003712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12EE"/>
    <w:rPr>
      <w:i/>
    </w:rPr>
  </w:style>
  <w:style w:type="character" w:customStyle="1" w:styleId="22">
    <w:name w:val="Цитата 2 Знак"/>
    <w:basedOn w:val="a0"/>
    <w:link w:val="21"/>
    <w:uiPriority w:val="29"/>
    <w:rsid w:val="003712EE"/>
    <w:rPr>
      <w:rFonts w:ascii="Times New Roman" w:eastAsiaTheme="minorEastAsia" w:hAnsi="Times New Roman"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712E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712EE"/>
    <w:rPr>
      <w:rFonts w:ascii="Times New Roman" w:eastAsiaTheme="minorEastAsia" w:hAnsi="Times New Roman" w:cs="Times New Roman"/>
      <w:b/>
      <w:i/>
      <w:sz w:val="24"/>
    </w:rPr>
  </w:style>
  <w:style w:type="character" w:styleId="ae">
    <w:name w:val="Subtle Emphasis"/>
    <w:uiPriority w:val="19"/>
    <w:qFormat/>
    <w:rsid w:val="003712E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712E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712E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712E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712E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712E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F6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6D1C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9F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me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Асия Раисовна</dc:creator>
  <cp:lastModifiedBy>Иванов Иван Вячеславович</cp:lastModifiedBy>
  <cp:revision>2</cp:revision>
  <dcterms:created xsi:type="dcterms:W3CDTF">2016-12-06T06:48:00Z</dcterms:created>
  <dcterms:modified xsi:type="dcterms:W3CDTF">2016-12-06T06:48:00Z</dcterms:modified>
</cp:coreProperties>
</file>